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aa61d2482462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36080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LEVANJSKA VAROŠ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163.065,12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223.111,19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160.415,20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119.332,69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2.649,92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103.778,50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3916,3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40.587,77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19.672,23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40.443,47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19.672,23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13.264,82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13.264,82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52.206,45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70.841,45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135,7</w:t>
            </w:r>
          </w:p>
        </w:tc>
      </w:tr>
    </w:tbl>
    <w:p>
      <w:pPr>
        <w:spacing w:before="0" w:after="0"/>
      </w:pPr>
    </w:p>
    <w:p>
      <w:r>
        <w:t xml:space="preserve">Općina je u razdoblju od 01.01.2026.-31.03.2026. ostvarila prihode poslovanja u iznosu od 223.111,19  koji se najvećim djelom odnose na prihode od poreza , te prihode od pomoći iz inozemstva i od subjekata unutar općeg proračuna. Rashodi poslovanja iznose 119.332,69 a odnose se na rashode za zaposlene, materijalne rashode, financijske rashode,pomoći dane u inozemstvo i unutar općeg proračuna ,naknade građanima  i kućanstvima te rashode za donacije,kazne,naknade šteta i kapitalne pomoći.  Najveći udio u ukupnim rashodima imaju rashodi za zaposlene-općina je započela s projektom Zaželi faza IV u srpnju 2024 godine. Općina u ovom periodu nije ostvarila prihode od prodaje nefinancijske imovine. Rashodi za nabavu nefinancijske imovine iznose 19.672,23 €,  a najvećim djelom se odnose na izgradnju javne rasvjete,dodatna ulaganja -groblje Breznica, te nabavu kuhinje-dom Ovčara. Općina je u ovom periodu nije ostvarila primitke o financijske imovine i zaduživanja, dok izdaci za financijsku imovinu i otplate zajmova iznose 13.264,82 € a odnose se na otplatu 10. rate kredita HBOR-u za kompleks "Stara kupka". Slijedom navedenog općina je u ovom periodu ostvarila višak prihoda poslovanja u iznosu od 103.778,50 €, manjaka prihoda od nefinancijske imovine 19.672,23€, te manjak od financijske imovine u iznosu od 13.264,82 € te je ostvaren ukupan višak prihoda i primitaka u iznosu od 70.841,45 €. Manjak prihoda i primitak raspoloživ u sljedećem razdoblju iznosi 3.198,43 €.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nesamostalnog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38.645,96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55.381,14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143,3</w:t>
            </w:r>
          </w:p>
        </w:tc>
      </w:tr>
    </w:tbl>
    <w:p>
      <w:pPr>
        <w:spacing w:before="0" w:after="0"/>
      </w:pPr>
    </w:p>
    <w:p>
      <w:r>
        <w:t xml:space="preserve">Porez na dohodak od nesamostalnog rada bilježi povećanje za 43,30% u odnosu na prethodno razdoblje zbog rasta plaća  i broja zaposlenih na području Općine.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Stalni porezi na nepokretnu imovinu (zemlju, zgrade, kuće i ostalo)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porez na nekretnine kojega nije bilo u prethodnom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60.185,70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84.468,15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140,3</w:t>
            </w:r>
          </w:p>
        </w:tc>
      </w:tr>
    </w:tbl>
    <w:p>
      <w:pPr>
        <w:spacing w:before="0" w:after="0"/>
      </w:pPr>
    </w:p>
    <w:p>
      <w:r>
        <w:t xml:space="preserve">Povećanje u odnosu na prethodnu godinu-odnosi se na uplatu ZNS-ova za projekt Zaželi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427,9</w:t>
            </w:r>
          </w:p>
        </w:tc>
      </w:tr>
    </w:tbl>
    <w:p>
      <w:pPr>
        <w:spacing w:before="0" w:after="0"/>
      </w:pPr>
    </w:p>
    <w:p>
      <w:r>
        <w:t xml:space="preserve">Veća uplata kamata na depozite.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901,7</w:t>
            </w:r>
          </w:p>
        </w:tc>
      </w:tr>
    </w:tbl>
    <w:p>
      <w:pPr>
        <w:spacing w:before="0" w:after="0"/>
      </w:pPr>
    </w:p>
    <w:p>
      <w:r>
        <w:t xml:space="preserve">Povećanje zbog veće uplate prihoda od zakupa poljoprivrednog zemljišta u vl. države.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šume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16.395,47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683,1</w:t>
            </w:r>
          </w:p>
        </w:tc>
      </w:tr>
    </w:tbl>
    <w:p>
      <w:pPr>
        <w:spacing w:before="0" w:after="0"/>
      </w:pPr>
    </w:p>
    <w:p>
      <w:r>
        <w:t xml:space="preserve">Povećanje zbog veće uplate obračuna šumskog doprinosa.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183,9</w:t>
            </w:r>
          </w:p>
        </w:tc>
      </w:tr>
    </w:tbl>
    <w:p>
      <w:pPr>
        <w:spacing w:before="0" w:after="0"/>
      </w:pPr>
    </w:p>
    <w:p>
      <w:r>
        <w:t xml:space="preserve">Povećanje zbog veće naplate komunalne naknade.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148,5</w:t>
            </w:r>
          </w:p>
        </w:tc>
      </w:tr>
    </w:tbl>
    <w:p>
      <w:pPr>
        <w:spacing w:before="0" w:after="0"/>
      </w:pPr>
    </w:p>
    <w:p>
      <w:r>
        <w:t xml:space="preserve">Povećanje zbog projekta zaželi-higijenske potrepštine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4.191,22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5.483,50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130,8</w:t>
            </w:r>
          </w:p>
        </w:tc>
      </w:tr>
    </w:tbl>
    <w:p>
      <w:pPr>
        <w:spacing w:before="0" w:after="0"/>
      </w:pPr>
    </w:p>
    <w:p>
      <w:r>
        <w:t xml:space="preserve">Povećanje zbog poskupljena energenata.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152,6</w:t>
            </w:r>
          </w:p>
        </w:tc>
      </w:tr>
    </w:tbl>
    <w:p>
      <w:pPr>
        <w:spacing w:before="0" w:after="0"/>
      </w:pPr>
    </w:p>
    <w:p>
      <w:r>
        <w:t xml:space="preserve">Povećanje zbog većih poštanskih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od kreditnih i ostalih financijskih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3.022,37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4.143,37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137,1</w:t>
            </w:r>
          </w:p>
        </w:tc>
      </w:tr>
    </w:tbl>
    <w:p>
      <w:pPr>
        <w:spacing w:before="0" w:after="0"/>
      </w:pPr>
    </w:p>
    <w:p>
      <w:r>
        <w:t xml:space="preserve">Odnosi se na kamate za kredite-Croatia banka i HBOR.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3.281,84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41,9</w:t>
            </w:r>
          </w:p>
        </w:tc>
      </w:tr>
    </w:tbl>
    <w:p>
      <w:pPr>
        <w:spacing w:before="0" w:after="0"/>
      </w:pPr>
    </w:p>
    <w:p>
      <w:r>
        <w:t xml:space="preserve">Odnosi se na tekuće pomoći Dj. vrtiću Đakovo sa sufinanciranje djelatnice za rad u programu predškole.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219,4</w:t>
            </w:r>
          </w:p>
        </w:tc>
      </w:tr>
    </w:tbl>
    <w:p>
      <w:pPr>
        <w:spacing w:before="0" w:after="0"/>
      </w:pPr>
    </w:p>
    <w:p>
      <w:r>
        <w:t xml:space="preserve">Veće porodiljne naknade u 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138,0</w:t>
            </w:r>
          </w:p>
        </w:tc>
      </w:tr>
    </w:tbl>
    <w:p>
      <w:pPr>
        <w:spacing w:before="0" w:after="0"/>
      </w:pPr>
    </w:p>
    <w:p>
      <w:r>
        <w:t xml:space="preserve">Najvećim djelom se odnosi na uplatu PVZO Đakovštine za rad i članarinu.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160.415,20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119.332,69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74,4</w:t>
            </w:r>
          </w:p>
        </w:tc>
      </w:tr>
    </w:tbl>
    <w:p>
      <w:pPr>
        <w:spacing w:before="0" w:after="0"/>
      </w:pPr>
    </w:p>
    <w:p>
      <w:r>
        <w:t xml:space="preserve">Smanjeni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7.091,26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izgradnju javne rasvjete u naselju Majar i Paučje.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nabavu kuhinje za dom u Ovčari.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nabavu kuhinje za dom u Ovčari.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11.295,51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dodatna ulaganja u građ. objekte-uređenje groblja u Breznici.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tuzemnih kreditnih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13.264,82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otplatu 10. rate kredita HBOR-u za kompleks "Stara kupka".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52.206,45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70.841,45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135,7</w:t>
            </w:r>
          </w:p>
        </w:tc>
      </w:tr>
    </w:tbl>
    <w:p>
      <w:pPr>
        <w:spacing w:before="0" w:after="0"/>
      </w:pPr>
    </w:p>
    <w:p>
      <w:r>
        <w:t xml:space="preserve">Ostvaren višak prihoda i primitaka u iznosu 70.841,45 €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743.281,28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odnosu na početak godine obveze su smanjene za 31.392,55 €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33.663,39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su tolike jer se vodi sudski spor u Trgovačkom sudu s dobavljačem  zbog naplate ugovorne kazne 28.536,51. U dogovoru s dobavljačem produženi su rokovi plaćanja zbog nerazmjernog ostvarivanja prihoda i rashoda-5.126,88.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26.753,64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Največim se dijelom odnose na obveze za plaće za 03/2026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616.003,82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Odnose  se na  obveze na otplatu glavnice kredita za kompleks "Stara kupka" u iznosu od 451.003,82 i obveze za otplatu glavnice kratkoročnog kredita u Croatia banci u iznosu od 165.000,00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55.564,92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obveze za EU predujmove dane iz državnog proračuna.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Općina je u periodu od 01.01.-31.03.26. ostvarila prihode od pomoći temeljem prijenosa EU sredstva u iznosu od 84.468,15 € za projekt zaželi.  71.797,92 izvor 561 i 12.670,23 izvor 5012-nacionalno sufinanciranje.  Rashodi su 32.368,17- izvor 561 i 5.712,05 izvor- 5012-nacionalno sufinanciranje.  Stanje obveza za EU predujmove iznose 55.564,92. Stanje potraživanja za EU na 16381 je 0,00 jer su podneseni ZNS-ovi i odobreni ZNS-ovi i uplaćeni s 31.03.26. Također stanje na 96381 je 0,00.   Stanje na izvanbilančnim zapisima je 191.570,40 - smanjen za podneseni ZNS.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510dc1cebe44ec" /></Relationships>
</file>